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_watermark.xml" ContentType="application/vnd.openxmlformats-officedocument.wordprocessingml.header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团队代码审查规范</w:t>
      </w:r>
    </w:p>
    <w:p>
      <w:r>
        <w:t>本文档定义了团队代码审查中需要遵循的自定义规则，涵盖安全、命名、性能、代码风格和团队约定五个维度。</w:t>
      </w:r>
    </w:p>
    <w:p>
      <w:pPr>
        <w:pStyle w:val="Heading1"/>
      </w:pPr>
      <w:r>
        <w:t>安全类</w:t>
      </w:r>
    </w:p>
    <w:p>
      <w:pPr>
        <w:pStyle w:val="Heading2"/>
      </w:pPr>
      <w:r>
        <w:t>禁止在源码中硬编码密码、令牌、API Key 等敏感凭证</w:t>
      </w:r>
    </w:p>
    <w:p>
      <w:r>
        <w:rPr>
          <w:b/>
        </w:rPr>
        <w:t>严重级别：</w:t>
      </w:r>
      <w:r>
        <w:t>error</w:t>
      </w:r>
    </w:p>
    <w:p>
      <w:r>
        <w:rPr>
          <w:b/>
        </w:rPr>
        <w:t>适用语言：</w:t>
      </w:r>
      <w:r>
        <w:t>javascript, typescript, java</w:t>
      </w:r>
    </w:p>
    <w:p>
      <w:r>
        <w:rPr>
          <w:b/>
        </w:rPr>
        <w:t>提示：</w:t>
      </w:r>
      <w:r>
        <w:t>检测到疑似硬编码凭证，请使用环境变量或密钥管理服务注入</w:t>
      </w:r>
    </w:p>
    <w:p>
      <w:pPr>
        <w:pStyle w:val="Heading2"/>
      </w:pPr>
      <w:r>
        <w:t>禁止使用 eval() 函数，存在代码注入风险</w:t>
      </w:r>
    </w:p>
    <w:p>
      <w:r>
        <w:rPr>
          <w:b/>
        </w:rPr>
        <w:t>严重级别：</w:t>
      </w:r>
      <w:r>
        <w:t>error</w:t>
      </w:r>
    </w:p>
    <w:p>
      <w:r>
        <w:rPr>
          <w:b/>
        </w:rPr>
        <w:t>适用语言：</w:t>
      </w:r>
      <w:r>
        <w:t>javascript, typescript</w:t>
      </w:r>
    </w:p>
    <w:p>
      <w:r>
        <w:rPr>
          <w:b/>
        </w:rPr>
        <w:t>提示：</w:t>
      </w:r>
      <w:r>
        <w:t>eval() 存在安全风险，请使用 JSON.parse() 或 Function 构造器替代</w:t>
      </w:r>
    </w:p>
    <w:p>
      <w:pPr>
        <w:pStyle w:val="Heading2"/>
      </w:pPr>
      <w:r>
        <w:t>禁止直接赋值 innerHTML，可能导致 XSS</w:t>
      </w:r>
    </w:p>
    <w:p>
      <w:r>
        <w:rPr>
          <w:b/>
        </w:rPr>
        <w:t>严重级别：</w:t>
      </w:r>
      <w:r>
        <w:t>warning</w:t>
      </w:r>
    </w:p>
    <w:p>
      <w:r>
        <w:rPr>
          <w:b/>
        </w:rPr>
        <w:t>提示：</w:t>
      </w:r>
      <w:r>
        <w:t>避免直接操作 innerHTML，请使用 textContent 或 DOMPurify 清洗</w:t>
      </w:r>
    </w:p>
    <w:p>
      <w:pPr>
        <w:pStyle w:val="Heading1"/>
      </w:pPr>
      <w:r>
        <w:t>命名规范类</w:t>
      </w:r>
    </w:p>
    <w:p>
      <w:pPr>
        <w:pStyle w:val="Heading2"/>
      </w:pPr>
      <w:r>
        <w:t>常量命名必须使用全大写加下划线（SCREAMING_SNAKE_CASE）</w:t>
      </w:r>
    </w:p>
    <w:p>
      <w:r>
        <w:rPr>
          <w:b/>
        </w:rPr>
        <w:t>严重级别：</w:t>
      </w:r>
      <w:r>
        <w:t>warning</w:t>
      </w:r>
    </w:p>
    <w:p>
      <w:r>
        <w:rPr>
          <w:b/>
        </w:rPr>
        <w:t>适用语言：</w:t>
      </w:r>
      <w:r>
        <w:t>javascript, typescript, java</w:t>
      </w:r>
    </w:p>
    <w:p>
      <w:r>
        <w:rPr>
          <w:b/>
        </w:rPr>
        <w:t>提示：</w:t>
      </w:r>
      <w:r>
        <w:t>常量应使用全大写命名，如 MAX_RETRY_COUNT</w:t>
      </w:r>
    </w:p>
    <w:p>
      <w:pPr>
        <w:pStyle w:val="Heading2"/>
      </w:pPr>
      <w:r>
        <w:t>布尔变量和方法名应以 is/has/can/should 开头</w:t>
      </w:r>
    </w:p>
    <w:p>
      <w:r>
        <w:rPr>
          <w:b/>
        </w:rPr>
        <w:t>严重级别：</w:t>
      </w:r>
      <w:r>
        <w:t>info</w:t>
      </w:r>
    </w:p>
    <w:p>
      <w:r>
        <w:rPr>
          <w:b/>
        </w:rPr>
        <w:t>适用语言：</w:t>
      </w:r>
      <w:r>
        <w:t>javascript, typescript</w:t>
      </w:r>
    </w:p>
    <w:p>
      <w:r>
        <w:rPr>
          <w:b/>
        </w:rPr>
        <w:t>提示：</w:t>
      </w:r>
      <w:r>
        <w:t>布尔变量建议添加 is/has/can/should 前缀以提升可读性</w:t>
      </w:r>
    </w:p>
    <w:p>
      <w:pPr>
        <w:pStyle w:val="Heading1"/>
      </w:pPr>
      <w:r>
        <w:t>性能类</w:t>
      </w:r>
    </w:p>
    <w:p>
      <w:pPr>
        <w:pStyle w:val="Heading2"/>
      </w:pPr>
      <w:r>
        <w:t>禁止三层及以上嵌套循环，时间复杂度过高</w:t>
      </w:r>
    </w:p>
    <w:p>
      <w:r>
        <w:rPr>
          <w:b/>
        </w:rPr>
        <w:t>严重级别：</w:t>
      </w:r>
      <w:r>
        <w:t>warning</w:t>
      </w:r>
    </w:p>
    <w:p>
      <w:r>
        <w:rPr>
          <w:b/>
        </w:rPr>
        <w:t>适用语言：</w:t>
      </w:r>
      <w:r>
        <w:t>javascript, typescript, java</w:t>
      </w:r>
    </w:p>
    <w:p>
      <w:r>
        <w:rPr>
          <w:b/>
        </w:rPr>
        <w:t>提示：</w:t>
      </w:r>
      <w:r>
        <w:t>检测到深层嵌套循环（≥3层），建议重构为扁平结构或使用查找表优化</w:t>
      </w:r>
    </w:p>
    <w:p>
      <w:pPr>
        <w:pStyle w:val="Heading2"/>
      </w:pPr>
      <w:r>
        <w:t>异步函数内禁止调用同步阻塞 API</w:t>
      </w:r>
    </w:p>
    <w:p>
      <w:r>
        <w:rPr>
          <w:b/>
        </w:rPr>
        <w:t>严重级别：</w:t>
      </w:r>
      <w:r>
        <w:t>warning</w:t>
      </w:r>
    </w:p>
    <w:p>
      <w:r>
        <w:rPr>
          <w:b/>
        </w:rPr>
        <w:t>适用语言：</w:t>
      </w:r>
      <w:r>
        <w:t>javascript, typescript</w:t>
      </w:r>
    </w:p>
    <w:p>
      <w:r>
        <w:rPr>
          <w:b/>
        </w:rPr>
        <w:t>提示：</w:t>
      </w:r>
      <w:r>
        <w:t>在 async 函数中调用同步 API 会阻塞事件循环，请改用异步版本</w:t>
      </w:r>
    </w:p>
    <w:p>
      <w:pPr>
        <w:pStyle w:val="Heading1"/>
      </w:pPr>
      <w:r>
        <w:t>代码风格类</w:t>
      </w:r>
    </w:p>
    <w:p>
      <w:pPr>
        <w:pStyle w:val="Heading2"/>
      </w:pPr>
      <w:r>
        <w:t>函数参数和返回值应显式标注 TypeScript 类型</w:t>
      </w:r>
    </w:p>
    <w:p>
      <w:r>
        <w:rPr>
          <w:b/>
        </w:rPr>
        <w:t>严重级别：</w:t>
      </w:r>
      <w:r>
        <w:t>info</w:t>
      </w:r>
    </w:p>
    <w:p>
      <w:r>
        <w:rPr>
          <w:b/>
        </w:rPr>
        <w:t>适用语言：</w:t>
      </w:r>
      <w:r>
        <w:t>typescript</w:t>
      </w:r>
    </w:p>
    <w:p>
      <w:r>
        <w:rPr>
          <w:b/>
        </w:rPr>
        <w:t>提示：</w:t>
      </w:r>
      <w:r>
        <w:t>建议为函数添加显式类型注解，提升类型安全性</w:t>
      </w:r>
    </w:p>
    <w:p>
      <w:pPr>
        <w:pStyle w:val="Heading2"/>
      </w:pPr>
      <w:r>
        <w:t>禁止在代码中直接使用魔法数字，应提取为命名常量</w:t>
      </w:r>
    </w:p>
    <w:p>
      <w:r>
        <w:rPr>
          <w:b/>
        </w:rPr>
        <w:t>严重级别：</w:t>
      </w:r>
      <w:r>
        <w:t>info</w:t>
      </w:r>
    </w:p>
    <w:p>
      <w:r>
        <w:rPr>
          <w:b/>
        </w:rPr>
        <w:t>适用语言：</w:t>
      </w:r>
      <w:r>
        <w:t>javascript, typescript</w:t>
      </w:r>
    </w:p>
    <w:p>
      <w:r>
        <w:rPr>
          <w:b/>
        </w:rPr>
        <w:t>提示：</w:t>
      </w:r>
      <w:r>
        <w:t>检测到魔法数字，建议提取为具名常量以提升可维护性</w:t>
      </w:r>
    </w:p>
    <w:p>
      <w:pPr>
        <w:pStyle w:val="Heading1"/>
      </w:pPr>
      <w:r>
        <w:t>团队约定类</w:t>
      </w:r>
    </w:p>
    <w:p>
      <w:pPr>
        <w:pStyle w:val="Heading2"/>
      </w:pPr>
      <w:r>
        <w:t>throw 语句必须携带错误上下文信息</w:t>
      </w:r>
    </w:p>
    <w:p>
      <w:r>
        <w:rPr>
          <w:b/>
        </w:rPr>
        <w:t>严重级别：</w:t>
      </w:r>
      <w:r>
        <w:t>warning</w:t>
      </w:r>
    </w:p>
    <w:p>
      <w:r>
        <w:rPr>
          <w:b/>
        </w:rPr>
        <w:t>适用语言：</w:t>
      </w:r>
      <w:r>
        <w:t>javascript, typescript, java</w:t>
      </w:r>
    </w:p>
    <w:p>
      <w:r>
        <w:rPr>
          <w:b/>
        </w:rPr>
        <w:t>提示：</w:t>
      </w:r>
      <w:r>
        <w:t>throw 时应提供足够的上下文信息，便于问题定位</w:t>
      </w:r>
    </w:p>
    <w:p>
      <w:pPr>
        <w:pStyle w:val="Heading2"/>
      </w:pPr>
      <w:r>
        <w:t>生产代码中不应遗留 TODO/FIXME/HACK 注释</w:t>
      </w:r>
    </w:p>
    <w:p>
      <w:r>
        <w:rPr>
          <w:b/>
        </w:rPr>
        <w:t>严重级别：</w:t>
      </w:r>
      <w:r>
        <w:t>info</w:t>
      </w:r>
    </w:p>
    <w:p>
      <w:r>
        <w:rPr>
          <w:b/>
        </w:rPr>
        <w:t>排除语言：</w:t>
      </w:r>
      <w:r>
        <w:t>sql</w:t>
      </w:r>
    </w:p>
    <w:p>
      <w:r>
        <w:rPr>
          <w:b/>
        </w:rPr>
        <w:t>提示：</w:t>
      </w:r>
      <w:r>
        <w:t>代码中发现 TODO/FIXME/HACK 注释，请在发布前处理</w:t>
      </w:r>
    </w:p>
    <w:p>
      <w:pPr>
        <w:pStyle w:val="Heading2"/>
      </w:pPr>
      <w:r>
        <w:t>公共函数应添加文档注释（JSDoc / Javadoc）</w:t>
      </w:r>
    </w:p>
    <w:p>
      <w:r>
        <w:rPr>
          <w:b/>
        </w:rPr>
        <w:t>严重级别：</w:t>
      </w:r>
      <w:r>
        <w:t>info</w:t>
      </w:r>
    </w:p>
    <w:p>
      <w:r>
        <w:rPr>
          <w:b/>
        </w:rPr>
        <w:t>适用语言：</w:t>
      </w:r>
      <w:r>
        <w:t>javascript, typescript, java</w:t>
      </w:r>
    </w:p>
    <w:p>
      <w:r>
        <w:rPr>
          <w:b/>
        </w:rPr>
        <w:t>提示：</w:t>
      </w:r>
      <w:r>
        <w:t>公共函数缺少文档注释，建议补充说明用途、参数和返回值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_watermark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wps="http://schemas.microsoft.com/office/word/2010/wordprocessingShape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200000" cy="350000"/>
              <wp:effectExtent l="0" t="0" r="0" b="0"/>
              <wp:wrapNone/>
              <wp:docPr id="1" name="Watermark"/>
              <a:graphic>
                <a:graphicData uri="http://schemas.microsoft.com/office/word/2010/wordprocessingShape">
                  <wps:wsp>
                    <wps:cNvSpPr txBox="1"/>
                    <wps:spPr>
                      <a:xfrm rot="0">
                        <a:off x="0" y="0"/>
                        <a:ext cx="2200000" cy="35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jc w:val="right"/>
                          </w:pPr>
                          <w:r>
                            <w:rPr>
                              <w:sz w:val="32"/>
                              <w:szCs w:val="32"/>
                              <w:rFonts w:eastAsia="SimSun" w:ascii="Arial" w:hAnsi="Arial"/>
                              <w:color w:val="808080"/>
                              <w14:textFill>
                                <w14:solidFill>
                                  <w14:srgbClr w14:val="808080">
                                    <w14:alpha w14:val="19999"/>
                                  </w14:srgbClr>
                                </w14:solidFill>
                              </w14:textFill>
                            </w:rPr>
                            <w:t>AI 生成</w:t>
                          </w:r>
                        </w:p>
                      </w:txbxContent>
                    </wps:txbx>
                    <wps:bodyPr wrap="square" anchor="b" anchorCtr="0" lIns="0" tIns="0" rIns="91440" bIns="45720"/>
                  </wps:wsp>
                </a:graphicData>
              </a:graphic>
            </wp:anchor>
          </w:drawing>
        </mc:Choice>
        <mc:Fallback/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_watermark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